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D77E8" w14:textId="7F80B94E" w:rsidR="003B7CF8" w:rsidRPr="007B3C74" w:rsidRDefault="003B7CF8" w:rsidP="007B3C74">
      <w:pPr>
        <w:autoSpaceDE w:val="0"/>
        <w:autoSpaceDN w:val="0"/>
        <w:adjustRightInd w:val="0"/>
        <w:rPr>
          <w:sz w:val="22"/>
          <w:szCs w:val="22"/>
        </w:rPr>
      </w:pPr>
    </w:p>
    <w:p w14:paraId="7D5F2E1C" w14:textId="77777777" w:rsidR="00B14C18" w:rsidRPr="007B3C74" w:rsidRDefault="00B14C18" w:rsidP="007B3C74">
      <w:pPr>
        <w:autoSpaceDE w:val="0"/>
        <w:autoSpaceDN w:val="0"/>
        <w:adjustRightInd w:val="0"/>
        <w:rPr>
          <w:sz w:val="22"/>
          <w:szCs w:val="22"/>
        </w:rPr>
      </w:pPr>
    </w:p>
    <w:p w14:paraId="40BDB18F" w14:textId="24297D85" w:rsidR="00523C92" w:rsidRPr="007B3C74" w:rsidRDefault="00196B54" w:rsidP="007B3C74">
      <w:pPr>
        <w:autoSpaceDE w:val="0"/>
        <w:autoSpaceDN w:val="0"/>
        <w:adjustRightInd w:val="0"/>
        <w:spacing w:after="240"/>
        <w:rPr>
          <w:sz w:val="28"/>
          <w:szCs w:val="28"/>
        </w:rPr>
      </w:pPr>
      <w:r w:rsidRPr="007B3C74">
        <w:rPr>
          <w:b/>
          <w:sz w:val="28"/>
          <w:szCs w:val="28"/>
        </w:rPr>
        <w:t xml:space="preserve">LECZENIE </w:t>
      </w:r>
      <w:r w:rsidR="00F64E60" w:rsidRPr="007B3C74">
        <w:rPr>
          <w:b/>
          <w:sz w:val="28"/>
          <w:szCs w:val="28"/>
        </w:rPr>
        <w:t xml:space="preserve">PACJENTÓW Z WRODZONĄ ZAKRZEPOWĄ PLAMICĄ MAŁOPŁYTKOWĄ (ICD-10: </w:t>
      </w:r>
      <w:r w:rsidR="00FC50CC" w:rsidRPr="007B3C74">
        <w:rPr>
          <w:b/>
          <w:sz w:val="28"/>
          <w:szCs w:val="28"/>
        </w:rPr>
        <w:t>M31.1)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3"/>
        <w:gridCol w:w="4773"/>
        <w:gridCol w:w="5352"/>
      </w:tblGrid>
      <w:tr w:rsidR="00565830" w:rsidRPr="007B3C74" w14:paraId="7C1682F1" w14:textId="77777777" w:rsidTr="0097297F">
        <w:trPr>
          <w:trHeight w:val="567"/>
        </w:trPr>
        <w:tc>
          <w:tcPr>
            <w:tcW w:w="5000" w:type="pct"/>
            <w:gridSpan w:val="3"/>
            <w:vAlign w:val="center"/>
          </w:tcPr>
          <w:p w14:paraId="48519038" w14:textId="66C119A0" w:rsidR="00565830" w:rsidRPr="007B3C74" w:rsidRDefault="00565830" w:rsidP="007B3C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565830" w:rsidRPr="007B3C74" w14:paraId="65151AB8" w14:textId="77777777" w:rsidTr="0097297F">
        <w:trPr>
          <w:trHeight w:val="567"/>
        </w:trPr>
        <w:tc>
          <w:tcPr>
            <w:tcW w:w="1710" w:type="pct"/>
            <w:vAlign w:val="center"/>
          </w:tcPr>
          <w:p w14:paraId="06AA4626" w14:textId="77777777" w:rsidR="00565830" w:rsidRPr="007B3C74" w:rsidRDefault="00565830" w:rsidP="006F54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51" w:type="pct"/>
            <w:vAlign w:val="center"/>
          </w:tcPr>
          <w:p w14:paraId="4D51D72D" w14:textId="77777777" w:rsidR="00565830" w:rsidRPr="007B3C74" w:rsidRDefault="00565830" w:rsidP="006F54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39" w:type="pct"/>
            <w:vAlign w:val="center"/>
          </w:tcPr>
          <w:p w14:paraId="57B8BC1A" w14:textId="77777777" w:rsidR="00565830" w:rsidRPr="007B3C74" w:rsidRDefault="00565830" w:rsidP="006F54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565830" w:rsidRPr="007B3C74" w14:paraId="3AF86265" w14:textId="77777777" w:rsidTr="0097297F">
        <w:tc>
          <w:tcPr>
            <w:tcW w:w="1710" w:type="pct"/>
          </w:tcPr>
          <w:p w14:paraId="6C0779B3" w14:textId="0585B4D4" w:rsidR="00FC50CC" w:rsidRPr="007B3C74" w:rsidRDefault="00FC50CC" w:rsidP="00AE41E7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 xml:space="preserve">W programie finansuje się enzymatyczną terapię zastępczą u pacjentów pediatrycznych i dorosłych wrodzoną zakrzepową plamicą małopłytkową. </w:t>
            </w:r>
            <w:r w:rsidR="0007436E" w:rsidRPr="007B3C74">
              <w:rPr>
                <w:sz w:val="20"/>
                <w:szCs w:val="20"/>
              </w:rPr>
              <w:t>Do programu kwalifikuje lekarz prowadzący.</w:t>
            </w:r>
          </w:p>
          <w:p w14:paraId="6B0CC9EB" w14:textId="77777777" w:rsidR="0007436E" w:rsidRPr="007B3C74" w:rsidRDefault="0007436E" w:rsidP="007B3C7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5AEE68C" w14:textId="3F7E5173" w:rsidR="00565830" w:rsidRPr="007B3C74" w:rsidRDefault="00565830" w:rsidP="007B3C74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t>Kryteria kwalifikacji</w:t>
            </w:r>
          </w:p>
          <w:p w14:paraId="55CFA410" w14:textId="77777777" w:rsidR="007A5C6C" w:rsidRPr="007B3C74" w:rsidRDefault="007A5C6C" w:rsidP="007B3C7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aktywność ADAMTS13 &lt;10%;</w:t>
            </w:r>
          </w:p>
          <w:p w14:paraId="50E6EA09" w14:textId="5B37C285" w:rsidR="00732B91" w:rsidRPr="007B3C74" w:rsidRDefault="00732B91" w:rsidP="007B3C7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wykluczenie obecności inhibitora neutralizującego ADAMRS13;</w:t>
            </w:r>
          </w:p>
          <w:p w14:paraId="71610A47" w14:textId="5AEAD76A" w:rsidR="0046143B" w:rsidRPr="007B3C74" w:rsidRDefault="0046143B" w:rsidP="007B3C7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adekwatna wydolność narządowa określona na podstawie wyników badań laboratoryjnych umożliwiająca w opinii lekarza prowadzącego bezpieczne rozpoczęcie terapii</w:t>
            </w:r>
            <w:r w:rsidR="00732B91" w:rsidRPr="007B3C74">
              <w:rPr>
                <w:sz w:val="20"/>
                <w:szCs w:val="20"/>
              </w:rPr>
              <w:t>.</w:t>
            </w:r>
          </w:p>
          <w:p w14:paraId="14206C2B" w14:textId="77777777" w:rsidR="0046143B" w:rsidRPr="007B3C74" w:rsidRDefault="0046143B" w:rsidP="007B3C7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Powyższe kryteria kwalifikacji muszą być spełnione łącznie.</w:t>
            </w:r>
          </w:p>
          <w:p w14:paraId="325647AD" w14:textId="414C6DC4" w:rsidR="0046143B" w:rsidRPr="007B3C74" w:rsidRDefault="0046143B" w:rsidP="007B3C7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 xml:space="preserve">Ponadto do programu lekowego kwalifikowani są również pacjenci wymagający kontynuacji leczenia, którzy byli leczeni </w:t>
            </w:r>
            <w:r w:rsidR="001E64A6" w:rsidRPr="007B3C74">
              <w:rPr>
                <w:sz w:val="20"/>
                <w:szCs w:val="20"/>
              </w:rPr>
              <w:t>rADAMTS13</w:t>
            </w:r>
            <w:r w:rsidRPr="007B3C74">
              <w:rPr>
                <w:sz w:val="20"/>
                <w:szCs w:val="20"/>
              </w:rPr>
              <w:t xml:space="preserve"> w ramach innego sposobu finansowania terapii (za wyjątkiem trwających badań klinicznych tego leku), pod warunkiem, że w chwili rozpoczęcia leczenia spełniali kryteria kwalifikacji do programu lekowego.</w:t>
            </w:r>
          </w:p>
          <w:p w14:paraId="43587607" w14:textId="77777777" w:rsidR="001E64A6" w:rsidRPr="007B3C74" w:rsidRDefault="001E64A6" w:rsidP="007B3C7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CFE8934" w14:textId="6E153C14" w:rsidR="000D5F2F" w:rsidRPr="007B3C74" w:rsidRDefault="000D5F2F" w:rsidP="007B3C74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t>Określenie czasu leczenia w programie</w:t>
            </w:r>
          </w:p>
          <w:p w14:paraId="2F563134" w14:textId="289FD14F" w:rsidR="000D5F2F" w:rsidRPr="007B3C74" w:rsidRDefault="000D5F2F" w:rsidP="007B3C7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lastRenderedPageBreak/>
              <w:t>Leczenie trwa do czasu podjęcia przez lekarza prowadzącego decyzji o wyłączeniu świadczeniobiorcy z programu, zgodnie z kryteriami wyłączenia z programu.</w:t>
            </w:r>
          </w:p>
          <w:p w14:paraId="350BEF84" w14:textId="77777777" w:rsidR="000D5F2F" w:rsidRPr="007B3C74" w:rsidRDefault="000D5F2F" w:rsidP="007B3C7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5053E30" w14:textId="102BC544" w:rsidR="000D5F2F" w:rsidRPr="007B3C74" w:rsidRDefault="000D5F2F" w:rsidP="007B3C74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7FFD75E6" w14:textId="4F5CFEE1" w:rsidR="00BC287A" w:rsidRPr="007B3C74" w:rsidRDefault="00BC287A" w:rsidP="007B3C7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brak skuteczności leczenia definiowan</w:t>
            </w:r>
            <w:r w:rsidR="00732B91" w:rsidRPr="007B3C74">
              <w:rPr>
                <w:sz w:val="20"/>
                <w:szCs w:val="20"/>
              </w:rPr>
              <w:t>ej</w:t>
            </w:r>
            <w:r w:rsidRPr="007B3C74">
              <w:rPr>
                <w:sz w:val="20"/>
                <w:szCs w:val="20"/>
              </w:rPr>
              <w:t xml:space="preserve"> jako</w:t>
            </w:r>
            <w:r w:rsidR="00F06EC8" w:rsidRPr="007B3C74">
              <w:rPr>
                <w:sz w:val="20"/>
                <w:szCs w:val="20"/>
              </w:rPr>
              <w:t xml:space="preserve"> dwa ostre</w:t>
            </w:r>
            <w:r w:rsidR="00732B91" w:rsidRPr="007B3C74">
              <w:rPr>
                <w:sz w:val="20"/>
                <w:szCs w:val="20"/>
              </w:rPr>
              <w:t xml:space="preserve"> samoistne</w:t>
            </w:r>
            <w:r w:rsidR="00F06EC8" w:rsidRPr="007B3C74">
              <w:rPr>
                <w:sz w:val="20"/>
                <w:szCs w:val="20"/>
              </w:rPr>
              <w:t xml:space="preserve"> epizody TTP w ciągu każdych 12 miesięcy terapii</w:t>
            </w:r>
            <w:r w:rsidR="004D0B2F" w:rsidRPr="007B3C74">
              <w:rPr>
                <w:sz w:val="20"/>
                <w:szCs w:val="20"/>
              </w:rPr>
              <w:t xml:space="preserve">, lub nieustąpienie </w:t>
            </w:r>
            <w:r w:rsidR="00732B91" w:rsidRPr="007B3C74">
              <w:rPr>
                <w:sz w:val="20"/>
                <w:szCs w:val="20"/>
              </w:rPr>
              <w:t xml:space="preserve">laboratoryjnych </w:t>
            </w:r>
            <w:r w:rsidR="004D0B2F" w:rsidRPr="007B3C74">
              <w:rPr>
                <w:sz w:val="20"/>
                <w:szCs w:val="20"/>
              </w:rPr>
              <w:t>objawów w</w:t>
            </w:r>
            <w:r w:rsidR="00732B91" w:rsidRPr="007B3C74">
              <w:rPr>
                <w:sz w:val="20"/>
                <w:szCs w:val="20"/>
              </w:rPr>
              <w:t xml:space="preserve"> </w:t>
            </w:r>
            <w:r w:rsidR="004D0B2F" w:rsidRPr="007B3C74">
              <w:rPr>
                <w:sz w:val="20"/>
                <w:szCs w:val="20"/>
              </w:rPr>
              <w:t xml:space="preserve">ciągu </w:t>
            </w:r>
            <w:r w:rsidR="00732B91" w:rsidRPr="007B3C74">
              <w:rPr>
                <w:sz w:val="20"/>
                <w:szCs w:val="20"/>
              </w:rPr>
              <w:t xml:space="preserve">30 </w:t>
            </w:r>
            <w:r w:rsidR="004D0B2F" w:rsidRPr="007B3C74">
              <w:rPr>
                <w:sz w:val="20"/>
                <w:szCs w:val="20"/>
              </w:rPr>
              <w:t>dni od pierwszego podania leku</w:t>
            </w:r>
            <w:r w:rsidR="00F06EC8" w:rsidRPr="007B3C74">
              <w:rPr>
                <w:sz w:val="20"/>
                <w:szCs w:val="20"/>
              </w:rPr>
              <w:t>;</w:t>
            </w:r>
            <w:r w:rsidRPr="007B3C74">
              <w:rPr>
                <w:sz w:val="20"/>
                <w:szCs w:val="20"/>
              </w:rPr>
              <w:t xml:space="preserve"> </w:t>
            </w:r>
          </w:p>
          <w:p w14:paraId="4229334E" w14:textId="254D73D7" w:rsidR="00511F8E" w:rsidRPr="007B3C74" w:rsidRDefault="00511F8E" w:rsidP="007B3C7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obecność inhibitora neutralizującego ADAMTS13;</w:t>
            </w:r>
          </w:p>
          <w:p w14:paraId="12E4123C" w14:textId="55F3EEA9" w:rsidR="00511F8E" w:rsidRPr="007B3C74" w:rsidRDefault="00511F8E" w:rsidP="007B3C7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wystąpienie objawów nadwrażliwości na którąkolwiek substancję czynną lub substancję pomocniczą;</w:t>
            </w:r>
          </w:p>
          <w:p w14:paraId="47E6A615" w14:textId="49B770C4" w:rsidR="00511F8E" w:rsidRPr="007B3C74" w:rsidRDefault="007A19AB" w:rsidP="007B3C7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3921DD10" w14:textId="4D7D1DF8" w:rsidR="007A19AB" w:rsidRPr="007B3C74" w:rsidRDefault="007A19AB" w:rsidP="007B3C7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wystąpienie ciężkich działań niepożądanych związanych z lekiem;</w:t>
            </w:r>
          </w:p>
          <w:p w14:paraId="6B0F1F2D" w14:textId="03DABD39" w:rsidR="007A19AB" w:rsidRPr="007B3C74" w:rsidRDefault="007A19AB" w:rsidP="007B3C7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  <w:p w14:paraId="20FB05DF" w14:textId="77777777" w:rsidR="00565830" w:rsidRPr="007B3C74" w:rsidRDefault="00565830" w:rsidP="007B3C74">
            <w:pPr>
              <w:autoSpaceDE w:val="0"/>
              <w:autoSpaceDN w:val="0"/>
              <w:adjustRightInd w:val="0"/>
              <w:spacing w:after="60" w:line="27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pct"/>
          </w:tcPr>
          <w:p w14:paraId="722E94E8" w14:textId="5F8EFC02" w:rsidR="00661844" w:rsidRPr="007B3C74" w:rsidRDefault="000B5FFA" w:rsidP="00AE41E7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1D419D4C" w14:textId="3C2A1361" w:rsidR="000B5FFA" w:rsidRPr="007B3C74" w:rsidRDefault="000B5FFA" w:rsidP="007B3C74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t>Profilaktyczna enzymatyczna terapia zastępcza</w:t>
            </w:r>
          </w:p>
          <w:p w14:paraId="00B31CB3" w14:textId="3E41BE41" w:rsidR="000B5FFA" w:rsidRPr="007B3C74" w:rsidRDefault="000B5FFA" w:rsidP="007B3C74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40 IU/kg masy ciała raz na dwa tygodnie</w:t>
            </w:r>
            <w:r w:rsidR="00ED6D66" w:rsidRPr="007B3C74">
              <w:rPr>
                <w:sz w:val="20"/>
                <w:szCs w:val="20"/>
              </w:rPr>
              <w:t>;</w:t>
            </w:r>
          </w:p>
          <w:p w14:paraId="7756D731" w14:textId="66AA5363" w:rsidR="00ED6D66" w:rsidRPr="007B3C74" w:rsidRDefault="00ED6D66" w:rsidP="007B3C74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częstotliwość profilaktycznego dawkowania można dostosować do 40 IU/kg masy ciała raz w tygodniu, w oparciu o odpowiedź kliniczną.</w:t>
            </w:r>
          </w:p>
          <w:p w14:paraId="43426A24" w14:textId="77777777" w:rsidR="004F3CCB" w:rsidRPr="007B3C74" w:rsidRDefault="004F3CCB" w:rsidP="007B3C7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5D49B40D" w14:textId="2761B3DB" w:rsidR="00ED6D66" w:rsidRPr="007B3C74" w:rsidRDefault="00ED6D66" w:rsidP="007B3C74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t>Enzymatyczna terapia zastępcza w przypadku ostrych epizodów TTP</w:t>
            </w:r>
          </w:p>
          <w:p w14:paraId="07D3B340" w14:textId="4C94A654" w:rsidR="00ED6D66" w:rsidRPr="007B3C74" w:rsidRDefault="00ED6D66" w:rsidP="007B3C74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40 IU/kg masy ciała w dniu 1.;</w:t>
            </w:r>
          </w:p>
          <w:p w14:paraId="714B311A" w14:textId="793A3AF4" w:rsidR="00ED6D66" w:rsidRPr="007B3C74" w:rsidRDefault="00ED6D66" w:rsidP="007B3C74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20 IU/kg masy ciała w dniu 2.;</w:t>
            </w:r>
          </w:p>
          <w:p w14:paraId="55895A8F" w14:textId="77777777" w:rsidR="00ED6D66" w:rsidRPr="007B3C74" w:rsidRDefault="00ED6D66" w:rsidP="007B3C74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15 IU/kg masy ciała od dnia 3., raz na dobę, przez dwa dni od ustąpienia ostrego zdarzenia.</w:t>
            </w:r>
          </w:p>
          <w:p w14:paraId="47A53AF9" w14:textId="7BBB250D" w:rsidR="00ED6D66" w:rsidRPr="007B3C74" w:rsidRDefault="00ED6D66" w:rsidP="007B3C7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 xml:space="preserve"> </w:t>
            </w:r>
          </w:p>
          <w:p w14:paraId="01BA09DD" w14:textId="77777777" w:rsidR="000B5FFA" w:rsidRPr="007B3C74" w:rsidRDefault="000B5FFA" w:rsidP="007B3C7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91D122E" w14:textId="2C9B7AEC" w:rsidR="00196B54" w:rsidRPr="007B3C74" w:rsidRDefault="00196B54" w:rsidP="007B3C7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39" w:type="pct"/>
          </w:tcPr>
          <w:p w14:paraId="7744CB7B" w14:textId="009B4FF2" w:rsidR="00FE01C0" w:rsidRPr="007B3C74" w:rsidRDefault="008536C9" w:rsidP="00AE41E7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t>Badania przy kwalifikacji</w:t>
            </w:r>
          </w:p>
          <w:p w14:paraId="6E966C9E" w14:textId="3A01EF44" w:rsidR="008536C9" w:rsidRPr="007B3C74" w:rsidRDefault="008536C9" w:rsidP="007B3C74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oznaczenie aktywności ADAMTS13;</w:t>
            </w:r>
          </w:p>
          <w:p w14:paraId="2ECBA7E0" w14:textId="419222F0" w:rsidR="008536C9" w:rsidRPr="007B3C74" w:rsidRDefault="008536C9" w:rsidP="007B3C74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oznaczenie obecności inhibitora anty-ADAMTS13;</w:t>
            </w:r>
          </w:p>
          <w:p w14:paraId="752E19AA" w14:textId="244FC55F" w:rsidR="008536C9" w:rsidRPr="007B3C74" w:rsidRDefault="008536C9" w:rsidP="007B3C74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oznaczenie aktywności dehydrogenazy mleczanowej (LDH)</w:t>
            </w:r>
            <w:r w:rsidR="00B77D88" w:rsidRPr="007B3C74">
              <w:rPr>
                <w:sz w:val="20"/>
                <w:szCs w:val="20"/>
              </w:rPr>
              <w:t>;</w:t>
            </w:r>
          </w:p>
          <w:p w14:paraId="5AE07E06" w14:textId="420E31A6" w:rsidR="00B77D88" w:rsidRPr="007B3C74" w:rsidRDefault="00B77D88" w:rsidP="007B3C74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oznaczenie stężenia kreatyniny;</w:t>
            </w:r>
          </w:p>
          <w:p w14:paraId="4A2CC3E8" w14:textId="678831A5" w:rsidR="00B77D88" w:rsidRPr="007B3C74" w:rsidRDefault="00B77D88" w:rsidP="007B3C74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 xml:space="preserve">oznaczenie stężenia </w:t>
            </w:r>
            <w:r w:rsidR="004D124B" w:rsidRPr="007B3C74">
              <w:rPr>
                <w:sz w:val="20"/>
                <w:szCs w:val="20"/>
              </w:rPr>
              <w:t>bilirubiny całkowitej w surowicy</w:t>
            </w:r>
            <w:r w:rsidRPr="007B3C74">
              <w:rPr>
                <w:sz w:val="20"/>
                <w:szCs w:val="20"/>
              </w:rPr>
              <w:t>;</w:t>
            </w:r>
          </w:p>
          <w:p w14:paraId="664EA412" w14:textId="2DBF839C" w:rsidR="00B77D88" w:rsidRPr="007B3C74" w:rsidRDefault="008536C9" w:rsidP="007B3C74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morfologia krwi z rozmazem</w:t>
            </w:r>
            <w:r w:rsidR="004D124B" w:rsidRPr="007B3C74">
              <w:rPr>
                <w:sz w:val="20"/>
                <w:szCs w:val="20"/>
              </w:rPr>
              <w:t xml:space="preserve"> (wzorem odsetkowym)</w:t>
            </w:r>
            <w:r w:rsidRPr="007B3C74">
              <w:rPr>
                <w:sz w:val="20"/>
                <w:szCs w:val="20"/>
              </w:rPr>
              <w:t>;</w:t>
            </w:r>
          </w:p>
          <w:p w14:paraId="6563293A" w14:textId="77777777" w:rsidR="00B77D88" w:rsidRPr="007B3C74" w:rsidRDefault="00B77D88" w:rsidP="007B3C74">
            <w:pPr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/>
                <w:sz w:val="20"/>
                <w:szCs w:val="20"/>
              </w:rPr>
            </w:pPr>
            <w:r w:rsidRPr="007B3C74">
              <w:rPr>
                <w:rFonts w:eastAsia="Malgun Gothic"/>
                <w:sz w:val="20"/>
                <w:szCs w:val="20"/>
              </w:rPr>
              <w:t>oznaczenie aktywności aminotransferazy alaninowej (ALT);</w:t>
            </w:r>
          </w:p>
          <w:p w14:paraId="28318DA8" w14:textId="77777777" w:rsidR="00B77D88" w:rsidRPr="007B3C74" w:rsidRDefault="00B77D88" w:rsidP="007B3C74">
            <w:pPr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/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 xml:space="preserve">badania przesiewowe w kierunku WZW typu B, zawierające co najmniej testy w kierunku </w:t>
            </w:r>
            <w:proofErr w:type="spellStart"/>
            <w:r w:rsidRPr="007B3C74">
              <w:rPr>
                <w:sz w:val="20"/>
                <w:szCs w:val="20"/>
              </w:rPr>
              <w:t>HbsAg</w:t>
            </w:r>
            <w:proofErr w:type="spellEnd"/>
            <w:r w:rsidRPr="007B3C74">
              <w:rPr>
                <w:sz w:val="20"/>
                <w:szCs w:val="20"/>
              </w:rPr>
              <w:t xml:space="preserve"> i </w:t>
            </w:r>
            <w:proofErr w:type="spellStart"/>
            <w:r w:rsidRPr="007B3C74">
              <w:rPr>
                <w:sz w:val="20"/>
                <w:szCs w:val="20"/>
              </w:rPr>
              <w:t>HbcAb</w:t>
            </w:r>
            <w:proofErr w:type="spellEnd"/>
            <w:r w:rsidRPr="007B3C74">
              <w:rPr>
                <w:sz w:val="20"/>
                <w:szCs w:val="20"/>
              </w:rPr>
              <w:t xml:space="preserve">, a w przypadku dodatniego wyniku </w:t>
            </w:r>
            <w:proofErr w:type="spellStart"/>
            <w:r w:rsidRPr="007B3C74">
              <w:rPr>
                <w:sz w:val="20"/>
                <w:szCs w:val="20"/>
              </w:rPr>
              <w:t>HbsAg</w:t>
            </w:r>
            <w:proofErr w:type="spellEnd"/>
            <w:r w:rsidRPr="007B3C74">
              <w:rPr>
                <w:sz w:val="20"/>
                <w:szCs w:val="20"/>
              </w:rPr>
              <w:t xml:space="preserve"> lub HBcAb badanie HBV-DNA;</w:t>
            </w:r>
          </w:p>
          <w:p w14:paraId="10143BFA" w14:textId="77777777" w:rsidR="00B77D88" w:rsidRPr="007B3C74" w:rsidRDefault="00B77D88" w:rsidP="007B3C74">
            <w:pPr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/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badania przesiewowe w kierunku WZW typu C, zawierające co najmniej oznaczenie przeciwciał anty-HCV, a w przypadku dodatniego wyniku badania na obecność przeciwciał anty-HCV badanie HCV-RNA;</w:t>
            </w:r>
          </w:p>
          <w:p w14:paraId="49F64E37" w14:textId="6E80212F" w:rsidR="008536C9" w:rsidRPr="007B3C74" w:rsidRDefault="00B77D88" w:rsidP="007B3C74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test na HIV (przeciwciała anty-HIV w surowicy)</w:t>
            </w:r>
            <w:r w:rsidR="004D124B" w:rsidRPr="007B3C74">
              <w:rPr>
                <w:sz w:val="20"/>
                <w:szCs w:val="20"/>
              </w:rPr>
              <w:t>;</w:t>
            </w:r>
          </w:p>
          <w:p w14:paraId="28D2D5C2" w14:textId="060DD5A5" w:rsidR="00B77D88" w:rsidRPr="007B3C74" w:rsidRDefault="00B77D88" w:rsidP="007B3C74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test ciążowy (u kobiet w wieku rozrodczym).</w:t>
            </w:r>
          </w:p>
          <w:p w14:paraId="2E87E7AC" w14:textId="77777777" w:rsidR="00B77D88" w:rsidRPr="007B3C74" w:rsidRDefault="00B77D88" w:rsidP="007B3C7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F26767A" w14:textId="644C2D52" w:rsidR="00B77D88" w:rsidRPr="007B3C74" w:rsidRDefault="00B77D88" w:rsidP="007B3C7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lastRenderedPageBreak/>
              <w:t>Monitorowanie leczenia</w:t>
            </w:r>
          </w:p>
          <w:p w14:paraId="4F7B99D2" w14:textId="5AA50F55" w:rsidR="001C299C" w:rsidRPr="007B3C74" w:rsidRDefault="001C299C" w:rsidP="007B3C74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oznaczenie aktywności ADAMTS13</w:t>
            </w:r>
            <w:r w:rsidR="0093063F" w:rsidRPr="007B3C74">
              <w:rPr>
                <w:sz w:val="20"/>
                <w:szCs w:val="20"/>
              </w:rPr>
              <w:t xml:space="preserve"> (nie rzadziej niż raz na 6 miesięcy)</w:t>
            </w:r>
            <w:r w:rsidRPr="007B3C74">
              <w:rPr>
                <w:sz w:val="20"/>
                <w:szCs w:val="20"/>
              </w:rPr>
              <w:t>;</w:t>
            </w:r>
          </w:p>
          <w:p w14:paraId="53C8EE18" w14:textId="2F4DC371" w:rsidR="001C299C" w:rsidRPr="007B3C74" w:rsidRDefault="001C299C" w:rsidP="007B3C74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oznaczenie obecności inhibitora anty-ADAMTS13</w:t>
            </w:r>
            <w:r w:rsidR="00030DD0" w:rsidRPr="007B3C74">
              <w:rPr>
                <w:sz w:val="20"/>
                <w:szCs w:val="20"/>
              </w:rPr>
              <w:t xml:space="preserve"> (do decyzji lekarza prowadzącego)</w:t>
            </w:r>
            <w:r w:rsidRPr="007B3C74">
              <w:rPr>
                <w:sz w:val="20"/>
                <w:szCs w:val="20"/>
              </w:rPr>
              <w:t>;</w:t>
            </w:r>
          </w:p>
          <w:p w14:paraId="5E6302A2" w14:textId="77777777" w:rsidR="001C299C" w:rsidRPr="007B3C74" w:rsidRDefault="001C299C" w:rsidP="007B3C74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oznaczenie aktywności dehydrogenazy mleczanowej (LDH);</w:t>
            </w:r>
          </w:p>
          <w:p w14:paraId="1768DA9E" w14:textId="77777777" w:rsidR="001C299C" w:rsidRPr="007B3C74" w:rsidRDefault="001C299C" w:rsidP="007B3C74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oznaczenie stężenia kreatyniny;</w:t>
            </w:r>
          </w:p>
          <w:p w14:paraId="2C97AA1A" w14:textId="02253CB9" w:rsidR="001C299C" w:rsidRPr="007B3C74" w:rsidRDefault="001C299C" w:rsidP="007B3C74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 xml:space="preserve">oznaczenie stężenia </w:t>
            </w:r>
            <w:r w:rsidR="00EB413D" w:rsidRPr="007B3C74">
              <w:rPr>
                <w:sz w:val="20"/>
                <w:szCs w:val="20"/>
              </w:rPr>
              <w:t>bilirubiny całkowitej w surowicy</w:t>
            </w:r>
            <w:r w:rsidRPr="007B3C74">
              <w:rPr>
                <w:sz w:val="20"/>
                <w:szCs w:val="20"/>
              </w:rPr>
              <w:t>;</w:t>
            </w:r>
          </w:p>
          <w:p w14:paraId="3EAA78DB" w14:textId="7DB0CB55" w:rsidR="001C299C" w:rsidRPr="007B3C74" w:rsidRDefault="001C299C" w:rsidP="007B3C74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morfologia krwi z rozmazem</w:t>
            </w:r>
            <w:r w:rsidR="00EB413D" w:rsidRPr="007B3C74">
              <w:rPr>
                <w:sz w:val="20"/>
                <w:szCs w:val="20"/>
              </w:rPr>
              <w:t xml:space="preserve"> (wzorem odsetkowym)</w:t>
            </w:r>
            <w:r w:rsidRPr="007B3C74">
              <w:rPr>
                <w:sz w:val="20"/>
                <w:szCs w:val="20"/>
              </w:rPr>
              <w:t>;</w:t>
            </w:r>
          </w:p>
          <w:p w14:paraId="2CEB38D6" w14:textId="1EB28319" w:rsidR="001C299C" w:rsidRPr="007B3C74" w:rsidRDefault="001C299C" w:rsidP="007B3C74">
            <w:pPr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/>
                <w:sz w:val="20"/>
                <w:szCs w:val="20"/>
              </w:rPr>
            </w:pPr>
            <w:r w:rsidRPr="007B3C74">
              <w:rPr>
                <w:rFonts w:eastAsia="Malgun Gothic"/>
                <w:sz w:val="20"/>
                <w:szCs w:val="20"/>
              </w:rPr>
              <w:t>oznaczenie aktywności aminotransferazy alaninowej (ALT)</w:t>
            </w:r>
            <w:r w:rsidR="007B3C74">
              <w:rPr>
                <w:rFonts w:eastAsia="Malgun Gothic"/>
                <w:sz w:val="20"/>
                <w:szCs w:val="20"/>
              </w:rPr>
              <w:t>.</w:t>
            </w:r>
          </w:p>
          <w:p w14:paraId="30CD5BD7" w14:textId="5F300538" w:rsidR="001C299C" w:rsidRPr="007B3C74" w:rsidRDefault="001C299C" w:rsidP="007B3C7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/>
                <w:sz w:val="20"/>
                <w:szCs w:val="20"/>
              </w:rPr>
            </w:pPr>
            <w:r w:rsidRPr="007B3C74">
              <w:rPr>
                <w:rFonts w:eastAsia="Malgun Gothic"/>
                <w:sz w:val="20"/>
                <w:szCs w:val="20"/>
              </w:rPr>
              <w:t>Badania wykonuje się:</w:t>
            </w:r>
          </w:p>
          <w:p w14:paraId="0555C4E3" w14:textId="18ADADD0" w:rsidR="001C299C" w:rsidRPr="007B3C74" w:rsidRDefault="00E142F2" w:rsidP="007B3C74">
            <w:pPr>
              <w:pStyle w:val="Akapitzlist"/>
              <w:numPr>
                <w:ilvl w:val="4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/>
                <w:sz w:val="20"/>
                <w:szCs w:val="20"/>
              </w:rPr>
            </w:pPr>
            <w:r w:rsidRPr="007B3C74">
              <w:rPr>
                <w:rFonts w:eastAsia="Malgun Gothic"/>
                <w:sz w:val="20"/>
                <w:szCs w:val="20"/>
              </w:rPr>
              <w:t xml:space="preserve">w przypadku pacjentów otrzymujących lek w ramach profilaktyki -  nie rzadziej niż raz na </w:t>
            </w:r>
            <w:r w:rsidR="00EB413D" w:rsidRPr="007B3C74">
              <w:rPr>
                <w:rFonts w:eastAsia="Malgun Gothic"/>
                <w:sz w:val="20"/>
                <w:szCs w:val="20"/>
              </w:rPr>
              <w:t>3</w:t>
            </w:r>
            <w:r w:rsidRPr="007B3C74">
              <w:rPr>
                <w:rFonts w:eastAsia="Malgun Gothic"/>
                <w:sz w:val="20"/>
                <w:szCs w:val="20"/>
              </w:rPr>
              <w:t xml:space="preserve"> miesi</w:t>
            </w:r>
            <w:r w:rsidR="00EB413D" w:rsidRPr="007B3C74">
              <w:rPr>
                <w:rFonts w:eastAsia="Malgun Gothic"/>
                <w:sz w:val="20"/>
                <w:szCs w:val="20"/>
              </w:rPr>
              <w:t>ące</w:t>
            </w:r>
            <w:r w:rsidR="0093063F" w:rsidRPr="007B3C74">
              <w:rPr>
                <w:rFonts w:eastAsia="Malgun Gothic"/>
                <w:sz w:val="20"/>
                <w:szCs w:val="20"/>
              </w:rPr>
              <w:t xml:space="preserve"> (za wyjątkiem badania z pkt. 2.1)</w:t>
            </w:r>
            <w:r w:rsidRPr="007B3C74">
              <w:rPr>
                <w:rFonts w:eastAsia="Malgun Gothic"/>
                <w:sz w:val="20"/>
                <w:szCs w:val="20"/>
              </w:rPr>
              <w:t>;</w:t>
            </w:r>
          </w:p>
          <w:p w14:paraId="0AD7E0F3" w14:textId="41B203DB" w:rsidR="00E142F2" w:rsidRPr="007B3C74" w:rsidRDefault="00E142F2" w:rsidP="007B3C74">
            <w:pPr>
              <w:pStyle w:val="Akapitzlist"/>
              <w:numPr>
                <w:ilvl w:val="4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/>
                <w:sz w:val="20"/>
                <w:szCs w:val="20"/>
              </w:rPr>
            </w:pPr>
            <w:r w:rsidRPr="007B3C74">
              <w:rPr>
                <w:rFonts w:eastAsia="Malgun Gothic"/>
                <w:sz w:val="20"/>
                <w:szCs w:val="20"/>
              </w:rPr>
              <w:t xml:space="preserve">w przypadku pacjentów otrzymujących lek </w:t>
            </w:r>
            <w:r w:rsidR="0036378D" w:rsidRPr="007B3C74">
              <w:rPr>
                <w:rFonts w:eastAsia="Malgun Gothic"/>
                <w:sz w:val="20"/>
                <w:szCs w:val="20"/>
              </w:rPr>
              <w:t>do leczenia ostrych epizodów TTP</w:t>
            </w:r>
            <w:r w:rsidRPr="007B3C74">
              <w:rPr>
                <w:rFonts w:eastAsia="Malgun Gothic"/>
                <w:sz w:val="20"/>
                <w:szCs w:val="20"/>
              </w:rPr>
              <w:t xml:space="preserve"> – raz dziennie </w:t>
            </w:r>
            <w:r w:rsidR="0036378D" w:rsidRPr="007B3C74">
              <w:rPr>
                <w:rFonts w:eastAsia="Malgun Gothic"/>
                <w:sz w:val="20"/>
                <w:szCs w:val="20"/>
              </w:rPr>
              <w:t>(za wyjątkiem badań z pkt. 2.1 i 2.2)</w:t>
            </w:r>
            <w:r w:rsidRPr="007B3C74">
              <w:rPr>
                <w:rFonts w:eastAsia="Malgun Gothic"/>
                <w:sz w:val="20"/>
                <w:szCs w:val="20"/>
              </w:rPr>
              <w:t>.</w:t>
            </w:r>
          </w:p>
          <w:p w14:paraId="1554730F" w14:textId="77777777" w:rsidR="004F3CCB" w:rsidRPr="007B3C74" w:rsidRDefault="004F3CCB" w:rsidP="007B3C7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rFonts w:eastAsia="Malgun Gothic"/>
                <w:sz w:val="20"/>
                <w:szCs w:val="20"/>
              </w:rPr>
            </w:pPr>
          </w:p>
          <w:p w14:paraId="4A763858" w14:textId="48851A03" w:rsidR="008536C9" w:rsidRPr="007B3C74" w:rsidRDefault="005519DC" w:rsidP="007B3C7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t>Ocena skuteczności leczenia</w:t>
            </w:r>
          </w:p>
          <w:p w14:paraId="62A5CC53" w14:textId="11CAD7C3" w:rsidR="00F06EC8" w:rsidRPr="007B3C74" w:rsidRDefault="005519DC" w:rsidP="007B3C74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t>Wskaźniki efektywności</w:t>
            </w:r>
          </w:p>
          <w:p w14:paraId="20C5CE1A" w14:textId="5A163C0A" w:rsidR="005519DC" w:rsidRPr="007B3C74" w:rsidRDefault="005519DC" w:rsidP="007B3C74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liczba ostrych zdarzeń TTP wśród osób otrzymujących leczenie profilaktycznie;</w:t>
            </w:r>
          </w:p>
          <w:p w14:paraId="5F808C71" w14:textId="0649C41B" w:rsidR="005519DC" w:rsidRPr="007B3C74" w:rsidRDefault="005519DC" w:rsidP="007B3C74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proporcja ostrych epizodów TTP odpowiadających na rADAMTS13 (w stosunku do nieodpowiadających), zdefiniowana jako brak potrzeby użycia innego środka zawierającego ADAMTS13;</w:t>
            </w:r>
          </w:p>
          <w:p w14:paraId="76F52731" w14:textId="77777777" w:rsidR="00701794" w:rsidRPr="007B3C74" w:rsidRDefault="005519DC" w:rsidP="007B3C74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lastRenderedPageBreak/>
              <w:t>czas do ustąpienia ostr</w:t>
            </w:r>
            <w:r w:rsidR="00735372" w:rsidRPr="007B3C74">
              <w:rPr>
                <w:sz w:val="20"/>
                <w:szCs w:val="20"/>
              </w:rPr>
              <w:t>ego</w:t>
            </w:r>
            <w:r w:rsidRPr="007B3C74">
              <w:rPr>
                <w:sz w:val="20"/>
                <w:szCs w:val="20"/>
              </w:rPr>
              <w:t xml:space="preserve"> epizod</w:t>
            </w:r>
            <w:r w:rsidR="00C15EF7" w:rsidRPr="007B3C74">
              <w:rPr>
                <w:sz w:val="20"/>
                <w:szCs w:val="20"/>
              </w:rPr>
              <w:t>u</w:t>
            </w:r>
            <w:r w:rsidRPr="007B3C74">
              <w:rPr>
                <w:sz w:val="20"/>
                <w:szCs w:val="20"/>
              </w:rPr>
              <w:t xml:space="preserve"> TTP po rozpoczęciu leczenia rADAMTS13</w:t>
            </w:r>
            <w:r w:rsidR="00701794" w:rsidRPr="007B3C74">
              <w:rPr>
                <w:sz w:val="20"/>
                <w:szCs w:val="20"/>
              </w:rPr>
              <w:t>,</w:t>
            </w:r>
          </w:p>
          <w:p w14:paraId="28245A8E" w14:textId="44C95DEC" w:rsidR="00701794" w:rsidRPr="007B3C74" w:rsidRDefault="00701794" w:rsidP="007B3C7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Definicja ostrego epizodu (kryteria muszą być spełnione łącznie):</w:t>
            </w:r>
          </w:p>
          <w:p w14:paraId="31F8A00F" w14:textId="77777777" w:rsidR="00701794" w:rsidRPr="007B3C74" w:rsidRDefault="00701794" w:rsidP="007B3C74">
            <w:pPr>
              <w:pStyle w:val="Akapitzlist"/>
              <w:numPr>
                <w:ilvl w:val="4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 xml:space="preserve">zmniejszenie liczby płytek o ≥50% od wartości wyjściowej lub &lt;100 000/µl </w:t>
            </w:r>
          </w:p>
          <w:p w14:paraId="063F3436" w14:textId="7C24FC86" w:rsidR="00701794" w:rsidRPr="007B3C74" w:rsidRDefault="00701794" w:rsidP="007B3C7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oraz</w:t>
            </w:r>
          </w:p>
          <w:p w14:paraId="6198B273" w14:textId="5FCAB5CD" w:rsidR="005519DC" w:rsidRPr="007B3C74" w:rsidRDefault="00701794" w:rsidP="007B3C74">
            <w:pPr>
              <w:pStyle w:val="Akapitzlist"/>
              <w:numPr>
                <w:ilvl w:val="4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zwiększenie LDH&gt; 2x wartość wyjściowa lub &gt;2x górna granica normy</w:t>
            </w:r>
            <w:r w:rsidR="005519DC" w:rsidRPr="007B3C74">
              <w:rPr>
                <w:sz w:val="20"/>
                <w:szCs w:val="20"/>
              </w:rPr>
              <w:t>;</w:t>
            </w:r>
          </w:p>
          <w:p w14:paraId="3A02D918" w14:textId="56692B85" w:rsidR="005519DC" w:rsidRPr="007B3C74" w:rsidRDefault="005519DC" w:rsidP="007B3C74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liczba podostrych zdarzeń TTP wśród osób otrzymujących leczenie profilaktycznie</w:t>
            </w:r>
            <w:r w:rsidR="00701794" w:rsidRPr="007B3C74">
              <w:rPr>
                <w:sz w:val="20"/>
                <w:szCs w:val="20"/>
              </w:rPr>
              <w:t>,</w:t>
            </w:r>
          </w:p>
          <w:p w14:paraId="69615425" w14:textId="0D4748BC" w:rsidR="00701794" w:rsidRPr="007B3C74" w:rsidRDefault="00701794" w:rsidP="007B3C7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Definicja podostrego epizodu (muszą być spełnione co najmniej 2 kryteria, w tym co najmniej 1 laboratoryjny):</w:t>
            </w:r>
          </w:p>
          <w:p w14:paraId="50C3F703" w14:textId="0F0C5930" w:rsidR="00701794" w:rsidRPr="007B3C74" w:rsidRDefault="00701794" w:rsidP="007B3C74">
            <w:pPr>
              <w:pStyle w:val="Akapitzlist"/>
              <w:numPr>
                <w:ilvl w:val="4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zmniejszenie liczby płytek o ≥25% od wartości wyjściowej lub &lt;150 000/ul lub</w:t>
            </w:r>
          </w:p>
          <w:p w14:paraId="3989249D" w14:textId="56E0AE78" w:rsidR="00701794" w:rsidRPr="007B3C74" w:rsidRDefault="00701794" w:rsidP="007B3C74">
            <w:pPr>
              <w:pStyle w:val="Akapitzlist"/>
              <w:numPr>
                <w:ilvl w:val="4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zwiększenie LDH&gt; 1,5x wartość wyjściowa lub &gt;1,5x górna granica normy lub</w:t>
            </w:r>
          </w:p>
          <w:p w14:paraId="74349751" w14:textId="3D2B2DCC" w:rsidR="00701794" w:rsidRPr="007B3C74" w:rsidRDefault="00701794" w:rsidP="007B3C74">
            <w:pPr>
              <w:pStyle w:val="Akapitzlist"/>
              <w:numPr>
                <w:ilvl w:val="4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objawy kliniczne jak wymienione w pkt. 5.;</w:t>
            </w:r>
          </w:p>
          <w:p w14:paraId="6BDB48C0" w14:textId="1EE20807" w:rsidR="005519DC" w:rsidRPr="007B3C74" w:rsidRDefault="005519DC" w:rsidP="007B3C74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częstość występowania klinicznych objawów TTP:</w:t>
            </w:r>
          </w:p>
          <w:p w14:paraId="19D43E78" w14:textId="77777777" w:rsidR="005519DC" w:rsidRPr="007B3C74" w:rsidRDefault="005519DC" w:rsidP="007B3C74">
            <w:pPr>
              <w:pStyle w:val="Akapitzlist"/>
              <w:numPr>
                <w:ilvl w:val="4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 xml:space="preserve">objawów neurologicznych (np. dezorientacja, </w:t>
            </w:r>
            <w:proofErr w:type="spellStart"/>
            <w:r w:rsidRPr="007B3C74">
              <w:rPr>
                <w:sz w:val="20"/>
                <w:szCs w:val="20"/>
              </w:rPr>
              <w:t>dysfonia</w:t>
            </w:r>
            <w:proofErr w:type="spellEnd"/>
            <w:r w:rsidRPr="007B3C74">
              <w:rPr>
                <w:sz w:val="20"/>
                <w:szCs w:val="20"/>
              </w:rPr>
              <w:t>, dyzartria, ogniskowe lub ogólne objawy motoryczne, w tym drgawki);</w:t>
            </w:r>
          </w:p>
          <w:p w14:paraId="7E6D5356" w14:textId="77777777" w:rsidR="005519DC" w:rsidRPr="007B3C74" w:rsidRDefault="005519DC" w:rsidP="007B3C74">
            <w:pPr>
              <w:pStyle w:val="Akapitzlist"/>
              <w:numPr>
                <w:ilvl w:val="4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zaburzeń czynności nerek, zdefiniowanych jako wzrost poziomu kreatyniny w surowicy &gt;1,5 razy wartości wyjściowej;</w:t>
            </w:r>
          </w:p>
          <w:p w14:paraId="5BFE1148" w14:textId="77777777" w:rsidR="00701794" w:rsidRPr="007B3C74" w:rsidRDefault="005519DC" w:rsidP="007B3C74">
            <w:pPr>
              <w:pStyle w:val="Akapitzlist"/>
              <w:numPr>
                <w:ilvl w:val="4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ból</w:t>
            </w:r>
            <w:r w:rsidR="00701794" w:rsidRPr="007B3C74">
              <w:rPr>
                <w:sz w:val="20"/>
                <w:szCs w:val="20"/>
              </w:rPr>
              <w:t>ów</w:t>
            </w:r>
            <w:r w:rsidRPr="007B3C74">
              <w:rPr>
                <w:sz w:val="20"/>
                <w:szCs w:val="20"/>
              </w:rPr>
              <w:t xml:space="preserve"> brzucha</w:t>
            </w:r>
            <w:r w:rsidR="00701794" w:rsidRPr="007B3C74">
              <w:rPr>
                <w:sz w:val="20"/>
                <w:szCs w:val="20"/>
              </w:rPr>
              <w:t>;</w:t>
            </w:r>
          </w:p>
          <w:p w14:paraId="53F4E4A0" w14:textId="42AA7F33" w:rsidR="005519DC" w:rsidRPr="007B3C74" w:rsidRDefault="00701794" w:rsidP="007B3C74">
            <w:pPr>
              <w:pStyle w:val="Akapitzlist"/>
              <w:numPr>
                <w:ilvl w:val="4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gorączki  ≥38</w:t>
            </w:r>
            <w:r w:rsidRPr="007B3C74">
              <w:rPr>
                <w:sz w:val="20"/>
                <w:szCs w:val="20"/>
                <w:vertAlign w:val="superscript"/>
              </w:rPr>
              <w:t>o</w:t>
            </w:r>
            <w:r w:rsidRPr="007B3C74">
              <w:rPr>
                <w:sz w:val="20"/>
                <w:szCs w:val="20"/>
              </w:rPr>
              <w:t>C;</w:t>
            </w:r>
          </w:p>
          <w:p w14:paraId="731299A4" w14:textId="5A3D57BA" w:rsidR="00701794" w:rsidRPr="007B3C74" w:rsidRDefault="00701794" w:rsidP="007B3C74">
            <w:pPr>
              <w:pStyle w:val="Akapitzlist"/>
              <w:numPr>
                <w:ilvl w:val="4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utrzymywanie się przewlekłego uczucia zmęczenia/senności.</w:t>
            </w:r>
          </w:p>
          <w:p w14:paraId="5E4A758F" w14:textId="77777777" w:rsidR="001E418F" w:rsidRPr="007B3C74" w:rsidRDefault="001E418F" w:rsidP="007B3C7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3894A31" w14:textId="7E0BE391" w:rsidR="001E418F" w:rsidRPr="007B3C74" w:rsidRDefault="001E418F" w:rsidP="007B3C7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t>Monitorowanie programu</w:t>
            </w:r>
          </w:p>
          <w:p w14:paraId="68EC9295" w14:textId="77777777" w:rsidR="001E418F" w:rsidRPr="007B3C74" w:rsidRDefault="001E418F" w:rsidP="007B3C74">
            <w:pPr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/>
                <w:sz w:val="20"/>
                <w:szCs w:val="20"/>
              </w:rPr>
            </w:pPr>
            <w:r w:rsidRPr="007B3C74">
              <w:rPr>
                <w:rFonts w:eastAsia="Malgun Gothic"/>
                <w:sz w:val="20"/>
                <w:szCs w:val="20"/>
              </w:rPr>
              <w:t>gromadzenie w dokumentacji medycznej pacjenta danych dotyczących monitorowania leczenia i każdorazowe ich przedstawianie na żądanie kontrolera Narodowego Funduszu Zdrowia;</w:t>
            </w:r>
          </w:p>
          <w:p w14:paraId="56C05EDB" w14:textId="18B47D95" w:rsidR="001E418F" w:rsidRPr="007B3C74" w:rsidRDefault="001E418F" w:rsidP="007B3C74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eastAsia="Malgun Gothic"/>
                <w:sz w:val="20"/>
                <w:szCs w:val="20"/>
              </w:rPr>
            </w:pPr>
            <w:r w:rsidRPr="007B3C74">
              <w:rPr>
                <w:rFonts w:eastAsia="Malgun Gothic"/>
                <w:sz w:val="20"/>
                <w:szCs w:val="20"/>
              </w:rPr>
              <w:t xml:space="preserve">uzupełnienie danych zawartych w elektronicznym systemie monitorowania programów lekowych dostępnym za pomocą aplikacji internetowej udostępnionej przez OW NFZ, z częstotliwością zgodną z opisem programu oraz na zakończenie leczenia w tym przekazywania danych dotyczących </w:t>
            </w:r>
            <w:r w:rsidR="00383A10" w:rsidRPr="007B3C74">
              <w:rPr>
                <w:rFonts w:eastAsia="Malgun Gothic"/>
                <w:sz w:val="20"/>
                <w:szCs w:val="20"/>
              </w:rPr>
              <w:t xml:space="preserve">wskaźników oceny skuteczności terapii zawartych w pkt 3. </w:t>
            </w:r>
            <w:r w:rsidR="00383A10" w:rsidRPr="007B3C74">
              <w:rPr>
                <w:rFonts w:eastAsia="Malgun Gothic"/>
                <w:i/>
                <w:iCs/>
                <w:sz w:val="20"/>
                <w:szCs w:val="20"/>
              </w:rPr>
              <w:t>Ocena skuteczności leczenia</w:t>
            </w:r>
            <w:r w:rsidRPr="007B3C74">
              <w:rPr>
                <w:rFonts w:eastAsia="Malgun Gothic"/>
                <w:sz w:val="20"/>
                <w:szCs w:val="20"/>
              </w:rPr>
              <w:t>;</w:t>
            </w:r>
          </w:p>
          <w:p w14:paraId="4B4F4434" w14:textId="6434DA52" w:rsidR="00F06EC8" w:rsidRPr="007B3C74" w:rsidRDefault="001E418F" w:rsidP="007B3C74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rFonts w:eastAsia="Malgun Gothic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14:paraId="65E39EEC" w14:textId="77777777" w:rsidR="00221D34" w:rsidRPr="007B3C74" w:rsidRDefault="00221D34" w:rsidP="00221D34">
      <w:pPr>
        <w:autoSpaceDE w:val="0"/>
        <w:autoSpaceDN w:val="0"/>
        <w:adjustRightInd w:val="0"/>
        <w:rPr>
          <w:sz w:val="20"/>
          <w:szCs w:val="20"/>
        </w:rPr>
      </w:pPr>
    </w:p>
    <w:p w14:paraId="11EE796A" w14:textId="0851E491" w:rsidR="001349B5" w:rsidRPr="007B3C74" w:rsidRDefault="001349B5" w:rsidP="00486F50">
      <w:pPr>
        <w:rPr>
          <w:color w:val="FF0000"/>
          <w:sz w:val="20"/>
          <w:szCs w:val="20"/>
        </w:rPr>
      </w:pPr>
    </w:p>
    <w:sectPr w:rsidR="001349B5" w:rsidRPr="007B3C74" w:rsidSect="007B3C74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A6C56" w14:textId="77777777" w:rsidR="00ED471E" w:rsidRDefault="00ED471E" w:rsidP="00BF49D7">
      <w:r>
        <w:separator/>
      </w:r>
    </w:p>
  </w:endnote>
  <w:endnote w:type="continuationSeparator" w:id="0">
    <w:p w14:paraId="5707396F" w14:textId="77777777" w:rsidR="00ED471E" w:rsidRDefault="00ED471E" w:rsidP="00BF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83E41" w14:textId="77777777" w:rsidR="00ED471E" w:rsidRDefault="00ED471E" w:rsidP="00BF49D7">
      <w:r>
        <w:separator/>
      </w:r>
    </w:p>
  </w:footnote>
  <w:footnote w:type="continuationSeparator" w:id="0">
    <w:p w14:paraId="5092332C" w14:textId="77777777" w:rsidR="00ED471E" w:rsidRDefault="00ED471E" w:rsidP="00BF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F12AD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61B573A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7D94671"/>
    <w:multiLevelType w:val="hybridMultilevel"/>
    <w:tmpl w:val="45206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427D6"/>
    <w:multiLevelType w:val="multilevel"/>
    <w:tmpl w:val="18D61736"/>
    <w:lvl w:ilvl="0">
      <w:start w:val="1"/>
      <w:numFmt w:val="decimal"/>
      <w:suff w:val="space"/>
      <w:lvlText w:val="%1."/>
      <w:lvlJc w:val="left"/>
      <w:pPr>
        <w:ind w:left="720" w:hanging="363"/>
      </w:pPr>
    </w:lvl>
    <w:lvl w:ilvl="1">
      <w:start w:val="1"/>
      <w:numFmt w:val="decimal"/>
      <w:suff w:val="space"/>
      <w:lvlText w:val="%2.%1."/>
      <w:lvlJc w:val="left"/>
      <w:pPr>
        <w:ind w:left="1440" w:hanging="363"/>
      </w:pPr>
    </w:lvl>
    <w:lvl w:ilvl="2">
      <w:start w:val="1"/>
      <w:numFmt w:val="decimal"/>
      <w:suff w:val="space"/>
      <w:lvlText w:val="%3.%2.%1."/>
      <w:lvlJc w:val="left"/>
      <w:pPr>
        <w:ind w:left="2160" w:hanging="363"/>
      </w:pPr>
    </w:lvl>
    <w:lvl w:ilvl="3">
      <w:start w:val="1"/>
      <w:numFmt w:val="decimal"/>
      <w:suff w:val="space"/>
      <w:lvlText w:val="%4)"/>
      <w:lvlJc w:val="left"/>
      <w:pPr>
        <w:ind w:left="2880" w:hanging="363"/>
      </w:pPr>
    </w:lvl>
    <w:lvl w:ilvl="4">
      <w:start w:val="1"/>
      <w:numFmt w:val="lowerLetter"/>
      <w:suff w:val="space"/>
      <w:lvlText w:val="%5)"/>
      <w:lvlJc w:val="left"/>
      <w:pPr>
        <w:ind w:left="3600" w:hanging="363"/>
      </w:pPr>
    </w:lvl>
    <w:lvl w:ilvl="5">
      <w:start w:val="1"/>
      <w:numFmt w:val="bullet"/>
      <w:suff w:val="space"/>
      <w:lvlText w:val="—"/>
      <w:lvlJc w:val="left"/>
      <w:pPr>
        <w:ind w:left="4320" w:hanging="363"/>
      </w:pPr>
      <w:rPr>
        <w:rFonts w:ascii="Calibri" w:hAnsi="Calibri" w:cs="Times New Roman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3"/>
      </w:p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4" w15:restartNumberingAfterBreak="0">
    <w:nsid w:val="34A263C2"/>
    <w:multiLevelType w:val="hybridMultilevel"/>
    <w:tmpl w:val="FCDADC16"/>
    <w:lvl w:ilvl="0" w:tplc="3626D92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5D90CEF"/>
    <w:multiLevelType w:val="hybridMultilevel"/>
    <w:tmpl w:val="23D880B2"/>
    <w:lvl w:ilvl="0" w:tplc="B72EE7F2">
      <w:start w:val="1"/>
      <w:numFmt w:val="decimal"/>
      <w:lvlText w:val="%1)"/>
      <w:lvlJc w:val="left"/>
      <w:pPr>
        <w:ind w:left="12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36" w:hanging="360"/>
      </w:pPr>
    </w:lvl>
    <w:lvl w:ilvl="2" w:tplc="0415001B">
      <w:start w:val="1"/>
      <w:numFmt w:val="lowerRoman"/>
      <w:lvlText w:val="%3."/>
      <w:lvlJc w:val="right"/>
      <w:pPr>
        <w:ind w:left="2656" w:hanging="180"/>
      </w:pPr>
    </w:lvl>
    <w:lvl w:ilvl="3" w:tplc="0415000F">
      <w:start w:val="1"/>
      <w:numFmt w:val="decimal"/>
      <w:lvlText w:val="%4."/>
      <w:lvlJc w:val="left"/>
      <w:pPr>
        <w:ind w:left="3376" w:hanging="360"/>
      </w:pPr>
    </w:lvl>
    <w:lvl w:ilvl="4" w:tplc="04150019">
      <w:start w:val="1"/>
      <w:numFmt w:val="lowerLetter"/>
      <w:lvlText w:val="%5."/>
      <w:lvlJc w:val="left"/>
      <w:pPr>
        <w:ind w:left="4096" w:hanging="360"/>
      </w:pPr>
    </w:lvl>
    <w:lvl w:ilvl="5" w:tplc="0415001B">
      <w:start w:val="1"/>
      <w:numFmt w:val="lowerRoman"/>
      <w:lvlText w:val="%6."/>
      <w:lvlJc w:val="right"/>
      <w:pPr>
        <w:ind w:left="4816" w:hanging="180"/>
      </w:pPr>
    </w:lvl>
    <w:lvl w:ilvl="6" w:tplc="0415000F">
      <w:start w:val="1"/>
      <w:numFmt w:val="decimal"/>
      <w:lvlText w:val="%7."/>
      <w:lvlJc w:val="left"/>
      <w:pPr>
        <w:ind w:left="5536" w:hanging="360"/>
      </w:pPr>
    </w:lvl>
    <w:lvl w:ilvl="7" w:tplc="04150019">
      <w:start w:val="1"/>
      <w:numFmt w:val="lowerLetter"/>
      <w:lvlText w:val="%8."/>
      <w:lvlJc w:val="left"/>
      <w:pPr>
        <w:ind w:left="6256" w:hanging="360"/>
      </w:pPr>
    </w:lvl>
    <w:lvl w:ilvl="8" w:tplc="0415001B">
      <w:start w:val="1"/>
      <w:numFmt w:val="lowerRoman"/>
      <w:lvlText w:val="%9."/>
      <w:lvlJc w:val="right"/>
      <w:pPr>
        <w:ind w:left="6976" w:hanging="180"/>
      </w:pPr>
    </w:lvl>
  </w:abstractNum>
  <w:abstractNum w:abstractNumId="6" w15:restartNumberingAfterBreak="0">
    <w:nsid w:val="38D50348"/>
    <w:multiLevelType w:val="hybridMultilevel"/>
    <w:tmpl w:val="82C8A858"/>
    <w:lvl w:ilvl="0" w:tplc="ED10286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6740B10"/>
    <w:multiLevelType w:val="hybridMultilevel"/>
    <w:tmpl w:val="FBDCD33E"/>
    <w:lvl w:ilvl="0" w:tplc="6366AA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35F97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51D10125"/>
    <w:multiLevelType w:val="multilevel"/>
    <w:tmpl w:val="4D565FA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53634FC3"/>
    <w:multiLevelType w:val="hybridMultilevel"/>
    <w:tmpl w:val="6AFA52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207B79"/>
    <w:multiLevelType w:val="hybridMultilevel"/>
    <w:tmpl w:val="4AFC311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5B5F1E0B"/>
    <w:multiLevelType w:val="hybridMultilevel"/>
    <w:tmpl w:val="065EA2FA"/>
    <w:lvl w:ilvl="0" w:tplc="CA6622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C612FC0"/>
    <w:multiLevelType w:val="multilevel"/>
    <w:tmpl w:val="18D61736"/>
    <w:lvl w:ilvl="0">
      <w:start w:val="1"/>
      <w:numFmt w:val="decimal"/>
      <w:suff w:val="space"/>
      <w:lvlText w:val="%1."/>
      <w:lvlJc w:val="left"/>
      <w:pPr>
        <w:ind w:left="720" w:hanging="363"/>
      </w:pPr>
    </w:lvl>
    <w:lvl w:ilvl="1">
      <w:start w:val="1"/>
      <w:numFmt w:val="decimal"/>
      <w:suff w:val="space"/>
      <w:lvlText w:val="%2.%1."/>
      <w:lvlJc w:val="left"/>
      <w:pPr>
        <w:ind w:left="1440" w:hanging="363"/>
      </w:pPr>
    </w:lvl>
    <w:lvl w:ilvl="2">
      <w:start w:val="1"/>
      <w:numFmt w:val="decimal"/>
      <w:suff w:val="space"/>
      <w:lvlText w:val="%3.%2.%1."/>
      <w:lvlJc w:val="left"/>
      <w:pPr>
        <w:ind w:left="2160" w:hanging="363"/>
      </w:pPr>
    </w:lvl>
    <w:lvl w:ilvl="3">
      <w:start w:val="1"/>
      <w:numFmt w:val="decimal"/>
      <w:suff w:val="space"/>
      <w:lvlText w:val="%4)"/>
      <w:lvlJc w:val="left"/>
      <w:pPr>
        <w:ind w:left="2880" w:hanging="363"/>
      </w:pPr>
    </w:lvl>
    <w:lvl w:ilvl="4">
      <w:start w:val="1"/>
      <w:numFmt w:val="lowerLetter"/>
      <w:suff w:val="space"/>
      <w:lvlText w:val="%5)"/>
      <w:lvlJc w:val="left"/>
      <w:pPr>
        <w:ind w:left="3600" w:hanging="363"/>
      </w:pPr>
    </w:lvl>
    <w:lvl w:ilvl="5">
      <w:start w:val="1"/>
      <w:numFmt w:val="bullet"/>
      <w:suff w:val="space"/>
      <w:lvlText w:val="—"/>
      <w:lvlJc w:val="left"/>
      <w:pPr>
        <w:ind w:left="4320" w:hanging="363"/>
      </w:pPr>
      <w:rPr>
        <w:rFonts w:ascii="Calibri" w:hAnsi="Calibri" w:cs="Times New Roman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3"/>
      </w:p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4" w15:restartNumberingAfterBreak="0">
    <w:nsid w:val="647B0C72"/>
    <w:multiLevelType w:val="hybridMultilevel"/>
    <w:tmpl w:val="79B463E2"/>
    <w:lvl w:ilvl="0" w:tplc="54BE788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3F8493D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383289287">
    <w:abstractNumId w:val="5"/>
  </w:num>
  <w:num w:numId="2" w16cid:durableId="4857780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1873302">
    <w:abstractNumId w:val="10"/>
  </w:num>
  <w:num w:numId="4" w16cid:durableId="1236864497">
    <w:abstractNumId w:val="4"/>
  </w:num>
  <w:num w:numId="5" w16cid:durableId="59134401">
    <w:abstractNumId w:val="11"/>
  </w:num>
  <w:num w:numId="6" w16cid:durableId="603421586">
    <w:abstractNumId w:val="14"/>
  </w:num>
  <w:num w:numId="7" w16cid:durableId="1448045164">
    <w:abstractNumId w:val="1"/>
  </w:num>
  <w:num w:numId="8" w16cid:durableId="1537540530">
    <w:abstractNumId w:val="7"/>
  </w:num>
  <w:num w:numId="9" w16cid:durableId="2080713856">
    <w:abstractNumId w:val="12"/>
  </w:num>
  <w:num w:numId="10" w16cid:durableId="1837107511">
    <w:abstractNumId w:val="8"/>
  </w:num>
  <w:num w:numId="11" w16cid:durableId="662507614">
    <w:abstractNumId w:val="2"/>
  </w:num>
  <w:num w:numId="12" w16cid:durableId="2129425580">
    <w:abstractNumId w:val="15"/>
  </w:num>
  <w:num w:numId="13" w16cid:durableId="859323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/>
    <w:lvlOverride w:ilvl="8"/>
  </w:num>
  <w:num w:numId="14" w16cid:durableId="750279021">
    <w:abstractNumId w:val="0"/>
  </w:num>
  <w:num w:numId="15" w16cid:durableId="18310948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/>
    <w:lvlOverride w:ilvl="8"/>
  </w:num>
  <w:num w:numId="16" w16cid:durableId="19186359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30DD0"/>
    <w:rsid w:val="0007436E"/>
    <w:rsid w:val="000814F5"/>
    <w:rsid w:val="00084FB8"/>
    <w:rsid w:val="000A79AC"/>
    <w:rsid w:val="000B5FFA"/>
    <w:rsid w:val="000C36D5"/>
    <w:rsid w:val="000C4794"/>
    <w:rsid w:val="000D40C6"/>
    <w:rsid w:val="000D5F2F"/>
    <w:rsid w:val="0010420F"/>
    <w:rsid w:val="00133821"/>
    <w:rsid w:val="001349B5"/>
    <w:rsid w:val="001361F1"/>
    <w:rsid w:val="00141C5A"/>
    <w:rsid w:val="00144C47"/>
    <w:rsid w:val="001824BF"/>
    <w:rsid w:val="0019143B"/>
    <w:rsid w:val="00196B54"/>
    <w:rsid w:val="001B67B4"/>
    <w:rsid w:val="001C299C"/>
    <w:rsid w:val="001E3E14"/>
    <w:rsid w:val="001E418F"/>
    <w:rsid w:val="001E64A6"/>
    <w:rsid w:val="001F2F10"/>
    <w:rsid w:val="00221D34"/>
    <w:rsid w:val="00252246"/>
    <w:rsid w:val="00265363"/>
    <w:rsid w:val="0028213B"/>
    <w:rsid w:val="002B3B8C"/>
    <w:rsid w:val="002B44DE"/>
    <w:rsid w:val="00330EF9"/>
    <w:rsid w:val="0034086F"/>
    <w:rsid w:val="0036378D"/>
    <w:rsid w:val="00383A10"/>
    <w:rsid w:val="003A3EC0"/>
    <w:rsid w:val="003B7CF8"/>
    <w:rsid w:val="003D03C4"/>
    <w:rsid w:val="003F3453"/>
    <w:rsid w:val="003F4A58"/>
    <w:rsid w:val="004311BB"/>
    <w:rsid w:val="0046143B"/>
    <w:rsid w:val="00471B0F"/>
    <w:rsid w:val="00472B65"/>
    <w:rsid w:val="0048126F"/>
    <w:rsid w:val="00486F50"/>
    <w:rsid w:val="00497A25"/>
    <w:rsid w:val="004A797A"/>
    <w:rsid w:val="004B0757"/>
    <w:rsid w:val="004D0B2F"/>
    <w:rsid w:val="004D124B"/>
    <w:rsid w:val="004F3CCB"/>
    <w:rsid w:val="00511F8E"/>
    <w:rsid w:val="00512373"/>
    <w:rsid w:val="00523C92"/>
    <w:rsid w:val="00540FA3"/>
    <w:rsid w:val="00547315"/>
    <w:rsid w:val="005519DC"/>
    <w:rsid w:val="00565830"/>
    <w:rsid w:val="005B2255"/>
    <w:rsid w:val="00604B8D"/>
    <w:rsid w:val="00627BDE"/>
    <w:rsid w:val="00642045"/>
    <w:rsid w:val="00642C07"/>
    <w:rsid w:val="00655449"/>
    <w:rsid w:val="00660EF0"/>
    <w:rsid w:val="00661844"/>
    <w:rsid w:val="00690FA9"/>
    <w:rsid w:val="006B5357"/>
    <w:rsid w:val="006F5411"/>
    <w:rsid w:val="00701794"/>
    <w:rsid w:val="0071708C"/>
    <w:rsid w:val="00732B91"/>
    <w:rsid w:val="00735372"/>
    <w:rsid w:val="00743C43"/>
    <w:rsid w:val="007631DC"/>
    <w:rsid w:val="00766318"/>
    <w:rsid w:val="00786E34"/>
    <w:rsid w:val="007A19AB"/>
    <w:rsid w:val="007A5C6C"/>
    <w:rsid w:val="007B34F4"/>
    <w:rsid w:val="007B3C74"/>
    <w:rsid w:val="007D188D"/>
    <w:rsid w:val="007E1FE0"/>
    <w:rsid w:val="007F66F8"/>
    <w:rsid w:val="008026DC"/>
    <w:rsid w:val="008118B8"/>
    <w:rsid w:val="00830520"/>
    <w:rsid w:val="0083097B"/>
    <w:rsid w:val="008536C9"/>
    <w:rsid w:val="008B6EA7"/>
    <w:rsid w:val="008D7D79"/>
    <w:rsid w:val="008F26E6"/>
    <w:rsid w:val="009116A6"/>
    <w:rsid w:val="0093063F"/>
    <w:rsid w:val="00936C94"/>
    <w:rsid w:val="009530A8"/>
    <w:rsid w:val="00963F9B"/>
    <w:rsid w:val="00966F29"/>
    <w:rsid w:val="0097297F"/>
    <w:rsid w:val="00977709"/>
    <w:rsid w:val="009878D2"/>
    <w:rsid w:val="009A0663"/>
    <w:rsid w:val="009B4469"/>
    <w:rsid w:val="009B538D"/>
    <w:rsid w:val="009B5D2D"/>
    <w:rsid w:val="009F1E03"/>
    <w:rsid w:val="00A00FC7"/>
    <w:rsid w:val="00A06723"/>
    <w:rsid w:val="00A23F3F"/>
    <w:rsid w:val="00A6241F"/>
    <w:rsid w:val="00A70DFE"/>
    <w:rsid w:val="00AC597A"/>
    <w:rsid w:val="00AE41E7"/>
    <w:rsid w:val="00AF0963"/>
    <w:rsid w:val="00AF4EA2"/>
    <w:rsid w:val="00B11596"/>
    <w:rsid w:val="00B14C18"/>
    <w:rsid w:val="00B152A6"/>
    <w:rsid w:val="00B3794F"/>
    <w:rsid w:val="00B42D08"/>
    <w:rsid w:val="00B666A0"/>
    <w:rsid w:val="00B733A4"/>
    <w:rsid w:val="00B77D88"/>
    <w:rsid w:val="00B819C7"/>
    <w:rsid w:val="00B900A4"/>
    <w:rsid w:val="00B90EB7"/>
    <w:rsid w:val="00BA328D"/>
    <w:rsid w:val="00BB08D1"/>
    <w:rsid w:val="00BC287A"/>
    <w:rsid w:val="00BC6CF9"/>
    <w:rsid w:val="00BD51B5"/>
    <w:rsid w:val="00BF49D7"/>
    <w:rsid w:val="00C07DA7"/>
    <w:rsid w:val="00C15EF7"/>
    <w:rsid w:val="00C2457C"/>
    <w:rsid w:val="00C2602F"/>
    <w:rsid w:val="00C43C2B"/>
    <w:rsid w:val="00C60F36"/>
    <w:rsid w:val="00C71B35"/>
    <w:rsid w:val="00C82603"/>
    <w:rsid w:val="00CA491B"/>
    <w:rsid w:val="00CB3D45"/>
    <w:rsid w:val="00CB5855"/>
    <w:rsid w:val="00CC46E0"/>
    <w:rsid w:val="00CC70E0"/>
    <w:rsid w:val="00CD5AE3"/>
    <w:rsid w:val="00CF4389"/>
    <w:rsid w:val="00D04495"/>
    <w:rsid w:val="00D1157B"/>
    <w:rsid w:val="00D24D72"/>
    <w:rsid w:val="00D50C8B"/>
    <w:rsid w:val="00D7572D"/>
    <w:rsid w:val="00DA24DF"/>
    <w:rsid w:val="00DA6460"/>
    <w:rsid w:val="00DD03AB"/>
    <w:rsid w:val="00E142F2"/>
    <w:rsid w:val="00E23E9D"/>
    <w:rsid w:val="00E43594"/>
    <w:rsid w:val="00E7549C"/>
    <w:rsid w:val="00EB413D"/>
    <w:rsid w:val="00ED471E"/>
    <w:rsid w:val="00ED6D66"/>
    <w:rsid w:val="00EE46A8"/>
    <w:rsid w:val="00F06EC8"/>
    <w:rsid w:val="00F64E60"/>
    <w:rsid w:val="00F67349"/>
    <w:rsid w:val="00FA7A28"/>
    <w:rsid w:val="00FC50CC"/>
    <w:rsid w:val="00FD14E8"/>
    <w:rsid w:val="00FE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65ACAF"/>
  <w15:docId w15:val="{43EFE97B-0737-4B4E-9299-490AB5BD0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318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6F541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F54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F541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F54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F54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9E8DA-55A0-4592-AE88-4649CCE51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820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>Ministerstwo Zdrowia</Company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Opis programu lekowego</dc:subject>
  <dc:creator>Ministerstwo Zdrowia</dc:creator>
  <cp:lastModifiedBy>Rudek Paulina</cp:lastModifiedBy>
  <cp:revision>5</cp:revision>
  <cp:lastPrinted>2014-05-08T07:00:00Z</cp:lastPrinted>
  <dcterms:created xsi:type="dcterms:W3CDTF">2025-05-15T09:40:00Z</dcterms:created>
  <dcterms:modified xsi:type="dcterms:W3CDTF">2025-06-13T07:11:00Z</dcterms:modified>
</cp:coreProperties>
</file>